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29" w:rsidRDefault="00631229" w:rsidP="0063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________</w:t>
      </w:r>
    </w:p>
    <w:p w:rsidR="00631229" w:rsidRDefault="00631229" w:rsidP="00631229">
      <w:pPr>
        <w:rPr>
          <w:sz w:val="28"/>
          <w:szCs w:val="28"/>
        </w:rPr>
      </w:pPr>
    </w:p>
    <w:p w:rsidR="00631229" w:rsidRPr="00C4147B" w:rsidRDefault="00631229" w:rsidP="00631229">
      <w:pPr>
        <w:tabs>
          <w:tab w:val="left" w:pos="5954"/>
        </w:tabs>
        <w:rPr>
          <w:sz w:val="28"/>
          <w:szCs w:val="28"/>
        </w:rPr>
      </w:pPr>
      <w:r w:rsidRPr="00C4147B">
        <w:rPr>
          <w:sz w:val="28"/>
          <w:szCs w:val="28"/>
        </w:rPr>
        <w:t>г</w:t>
      </w:r>
      <w:r w:rsidR="003E2F91">
        <w:rPr>
          <w:sz w:val="28"/>
          <w:szCs w:val="28"/>
        </w:rPr>
        <w:t>. Лыткарино</w:t>
      </w:r>
      <w:r w:rsidR="003E2F91">
        <w:rPr>
          <w:sz w:val="28"/>
          <w:szCs w:val="28"/>
        </w:rPr>
        <w:tab/>
        <w:t>«___»__________ 2018</w:t>
      </w:r>
      <w:r w:rsidRPr="00C4147B">
        <w:rPr>
          <w:sz w:val="28"/>
          <w:szCs w:val="28"/>
        </w:rPr>
        <w:t xml:space="preserve"> г.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пользования объектами инфраструктуры и иным имуществом общего пользования садоводческого потребительского кооператива «Взлет» при ведении садоводства в индивидуальном порядке.</w:t>
      </w:r>
    </w:p>
    <w:p w:rsidR="00C4147B" w:rsidRDefault="00631229" w:rsidP="00C4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7E5E94">
        <w:rPr>
          <w:sz w:val="28"/>
          <w:szCs w:val="28"/>
        </w:rPr>
        <w:t>ин ______________________________ собственник участка №___</w:t>
      </w:r>
      <w:r>
        <w:rPr>
          <w:sz w:val="28"/>
          <w:szCs w:val="28"/>
        </w:rPr>
        <w:t xml:space="preserve">, по адресу: Московская область, г. Лыткарино, территория промзона Тураево, СПК «Взлет» именуемая в дальнейшем </w:t>
      </w:r>
      <w:r w:rsidR="00115B18">
        <w:rPr>
          <w:sz w:val="28"/>
          <w:szCs w:val="28"/>
        </w:rPr>
        <w:t xml:space="preserve">«Пользователь» или </w:t>
      </w:r>
      <w:r>
        <w:rPr>
          <w:sz w:val="28"/>
          <w:szCs w:val="28"/>
        </w:rPr>
        <w:t xml:space="preserve">«Сторона 1», с одной стороны, и </w:t>
      </w:r>
      <w:r w:rsidR="0019653A">
        <w:rPr>
          <w:sz w:val="28"/>
          <w:szCs w:val="28"/>
        </w:rPr>
        <w:t>СПК «Взлет» в лице Председателя</w:t>
      </w:r>
      <w:r>
        <w:rPr>
          <w:sz w:val="28"/>
          <w:szCs w:val="28"/>
        </w:rPr>
        <w:t xml:space="preserve"> правления </w:t>
      </w:r>
      <w:r w:rsidR="0019653A">
        <w:rPr>
          <w:sz w:val="28"/>
          <w:szCs w:val="28"/>
        </w:rPr>
        <w:t xml:space="preserve">Скидан Татьяны Петровны, действующей на основании Устава и законодательства РФ, </w:t>
      </w:r>
      <w:r>
        <w:rPr>
          <w:sz w:val="28"/>
          <w:szCs w:val="28"/>
        </w:rPr>
        <w:t xml:space="preserve">именуемый в дальнейшем </w:t>
      </w:r>
      <w:r w:rsidR="00115B18">
        <w:rPr>
          <w:sz w:val="28"/>
          <w:szCs w:val="28"/>
        </w:rPr>
        <w:t xml:space="preserve">«СПК» или </w:t>
      </w:r>
      <w:r>
        <w:rPr>
          <w:sz w:val="28"/>
          <w:szCs w:val="28"/>
        </w:rPr>
        <w:t>«Сторона 2», с другой стороны, заключили настоящий договор о нижеследующем:</w:t>
      </w:r>
    </w:p>
    <w:p w:rsidR="00C4147B" w:rsidRDefault="00C4147B" w:rsidP="00C4147B">
      <w:pPr>
        <w:ind w:firstLine="709"/>
        <w:jc w:val="both"/>
        <w:rPr>
          <w:sz w:val="28"/>
          <w:szCs w:val="28"/>
        </w:rPr>
      </w:pPr>
    </w:p>
    <w:p w:rsidR="00631229" w:rsidRPr="00C4147B" w:rsidRDefault="00C4147B" w:rsidP="00C4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договор заключен в соответствии со статьей 8 Федерального закона от 15 апреля 1998 г. № 66-ФЗ «О садоводческих, огороднических и дачных некоммерческих объединениях граждан» с последующими изменениями, поскольку Сторона 1 ведет садоводство в индивидуальном порядке на территории Стороны 2.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Сторона 2 предоставляет Стороне 1 право пользования объектами инфраструктуры и другим имуществом общего пользования, находящимся в собственности у Стороны 2, указанным в настоящем договоре, а Сторона 1 уплачивает за пользование этим имуществом взносы в размере и на условиях, установленных настоящим договором.</w:t>
      </w:r>
    </w:p>
    <w:p w:rsidR="00C4147B" w:rsidRDefault="00631229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1.3. </w:t>
      </w:r>
      <w:r w:rsidR="00D779E3" w:rsidRPr="00D779E3">
        <w:rPr>
          <w:sz w:val="28"/>
          <w:szCs w:val="28"/>
        </w:rPr>
        <w:t xml:space="preserve"> </w:t>
      </w:r>
      <w:r w:rsidR="00D41332">
        <w:rPr>
          <w:sz w:val="28"/>
          <w:szCs w:val="28"/>
        </w:rPr>
        <w:t>СПК</w:t>
      </w:r>
      <w:r w:rsidR="00D779E3" w:rsidRPr="00D779E3">
        <w:rPr>
          <w:sz w:val="28"/>
          <w:szCs w:val="28"/>
        </w:rPr>
        <w:t xml:space="preserve"> предоставляет Пользователю право пользования объектами инфраструктуры и другим имуществом общего пользования наравне с членами </w:t>
      </w:r>
      <w:r w:rsidR="00D41332">
        <w:rPr>
          <w:sz w:val="28"/>
          <w:szCs w:val="28"/>
        </w:rPr>
        <w:t>СПК</w:t>
      </w:r>
      <w:r w:rsidR="00D779E3" w:rsidRPr="00D779E3">
        <w:rPr>
          <w:sz w:val="28"/>
          <w:szCs w:val="28"/>
        </w:rPr>
        <w:t>, а Пользователь оплачивает право пользования в порядке и на условиях, уста</w:t>
      </w:r>
      <w:r w:rsidR="00C4147B">
        <w:rPr>
          <w:sz w:val="28"/>
          <w:szCs w:val="28"/>
        </w:rPr>
        <w:t xml:space="preserve">новленных настоящим договором. </w:t>
      </w:r>
    </w:p>
    <w:p w:rsidR="00C4147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1.4. В состав объектов инфраструктуры </w:t>
      </w:r>
      <w:r w:rsidR="00D41332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и иного имуществ общего пользования входят принадлежащие </w:t>
      </w:r>
      <w:r w:rsidR="00D41332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(на праве собственности или ином праве, включая право пользования на основании договоров аренды и</w:t>
      </w:r>
      <w:r w:rsidR="00C4147B">
        <w:rPr>
          <w:sz w:val="28"/>
          <w:szCs w:val="28"/>
        </w:rPr>
        <w:t>ли безвозмездного пользования):</w:t>
      </w:r>
    </w:p>
    <w:p w:rsidR="00C4147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- дороги внутри </w:t>
      </w:r>
      <w:r w:rsidR="00D41332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и объекты (затраты) на их благоустройство, включая материалы на отсыпку и благоус</w:t>
      </w:r>
      <w:r w:rsidR="00C4147B">
        <w:rPr>
          <w:sz w:val="28"/>
          <w:szCs w:val="28"/>
        </w:rPr>
        <w:t>тройство канав ливневых стоков;</w:t>
      </w:r>
    </w:p>
    <w:p w:rsidR="00C4147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>- площадки для сбора мусор</w:t>
      </w:r>
      <w:r w:rsidR="00C4147B">
        <w:rPr>
          <w:sz w:val="28"/>
          <w:szCs w:val="28"/>
        </w:rPr>
        <w:t>а, включая мусорные контейнеры;</w:t>
      </w:r>
    </w:p>
    <w:p w:rsidR="00B11AE9" w:rsidRDefault="00B11AE9" w:rsidP="00B11AE9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- ограда вдоль границ </w:t>
      </w:r>
      <w:r>
        <w:rPr>
          <w:sz w:val="28"/>
          <w:szCs w:val="28"/>
        </w:rPr>
        <w:t>СПК;</w:t>
      </w:r>
    </w:p>
    <w:p w:rsidR="00C4147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- здания и сооружения, используемые для охраны и обслуживания общего имущества </w:t>
      </w:r>
      <w:r w:rsidR="00D41332">
        <w:rPr>
          <w:sz w:val="28"/>
          <w:szCs w:val="28"/>
        </w:rPr>
        <w:t>СПК (при их наличии)</w:t>
      </w:r>
      <w:r w:rsidRPr="00D779E3">
        <w:rPr>
          <w:sz w:val="28"/>
          <w:szCs w:val="28"/>
        </w:rPr>
        <w:t>, предоставления коммунальных услуг</w:t>
      </w:r>
      <w:r w:rsidR="00D41332">
        <w:rPr>
          <w:sz w:val="28"/>
          <w:szCs w:val="28"/>
        </w:rPr>
        <w:t xml:space="preserve"> (напр. вывоз мусора)</w:t>
      </w:r>
      <w:r w:rsidR="00C4147B">
        <w:rPr>
          <w:sz w:val="28"/>
          <w:szCs w:val="28"/>
        </w:rPr>
        <w:t>;</w:t>
      </w:r>
    </w:p>
    <w:p w:rsidR="00C4147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>- оборудование, находящееся за пределами или внутри индивидуальных садовых участков и обслуживающее более одного садового участка (нап</w:t>
      </w:r>
      <w:r w:rsidR="00C4147B">
        <w:rPr>
          <w:sz w:val="28"/>
          <w:szCs w:val="28"/>
        </w:rPr>
        <w:t>р. противопожарные сооружения).</w:t>
      </w:r>
    </w:p>
    <w:p w:rsidR="00C4147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lastRenderedPageBreak/>
        <w:t xml:space="preserve">1.5. Внесенная Пользователем плата за пользование инфраструктурой и иным имуществом общего пользования направляется на содержание, обслуживание и развитие объектов инфраструктуры </w:t>
      </w:r>
      <w:r w:rsidR="00D41332">
        <w:rPr>
          <w:sz w:val="28"/>
          <w:szCs w:val="28"/>
        </w:rPr>
        <w:t>СПК</w:t>
      </w:r>
      <w:r w:rsidRPr="00D779E3">
        <w:rPr>
          <w:sz w:val="28"/>
          <w:szCs w:val="28"/>
        </w:rPr>
        <w:t>, включающее оплат</w:t>
      </w:r>
      <w:r w:rsidR="00C4147B">
        <w:rPr>
          <w:sz w:val="28"/>
          <w:szCs w:val="28"/>
        </w:rPr>
        <w:t>у следующих услуг:</w:t>
      </w:r>
    </w:p>
    <w:p w:rsidR="00C4147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- по поддержанию в состоянии, пригодном для использования по назначению объектов, указанных в п. 1.4., включая </w:t>
      </w:r>
      <w:r w:rsidR="00D41332">
        <w:rPr>
          <w:sz w:val="28"/>
          <w:szCs w:val="28"/>
        </w:rPr>
        <w:t>обеспечение подъезда к участку;</w:t>
      </w:r>
    </w:p>
    <w:p w:rsidR="00C4147B" w:rsidRDefault="00C4147B" w:rsidP="00D77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вывозу ТБО (мусора); </w:t>
      </w:r>
    </w:p>
    <w:p w:rsidR="003F0A13" w:rsidRDefault="00D779E3" w:rsidP="00D779E3">
      <w:pPr>
        <w:ind w:firstLine="709"/>
        <w:jc w:val="both"/>
        <w:rPr>
          <w:sz w:val="28"/>
          <w:szCs w:val="28"/>
        </w:rPr>
      </w:pPr>
      <w:proofErr w:type="gramStart"/>
      <w:r w:rsidRPr="00D779E3">
        <w:rPr>
          <w:sz w:val="28"/>
          <w:szCs w:val="28"/>
        </w:rPr>
        <w:t xml:space="preserve">- административно-хозяйственные услуги персонала </w:t>
      </w:r>
      <w:r w:rsidR="00D41332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(администрации, службы эксплуатации, бухгалтера), а именно: услуги по приему платежей от членов </w:t>
      </w:r>
      <w:r w:rsidR="00D41332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и индивидуальных садоводов; по организации договорной работы; по организации работы по исполнению заключенных договоров, включая приемку работ, выполненных подрядчиками, а также организацию расчетов, связанных с содержанием объектов Инфраструктуры и иного имущества общего пользования, в т.ч. с поставщиками коммунальных услуг;</w:t>
      </w:r>
      <w:proofErr w:type="gramEnd"/>
      <w:r w:rsidRPr="00D779E3">
        <w:rPr>
          <w:sz w:val="28"/>
          <w:szCs w:val="28"/>
        </w:rPr>
        <w:t xml:space="preserve"> по делопроизводству в </w:t>
      </w:r>
      <w:r w:rsidR="00D41332">
        <w:rPr>
          <w:sz w:val="28"/>
          <w:szCs w:val="28"/>
        </w:rPr>
        <w:t>СПК</w:t>
      </w:r>
      <w:r w:rsidR="003F0A13">
        <w:rPr>
          <w:sz w:val="28"/>
          <w:szCs w:val="28"/>
        </w:rPr>
        <w:t>;</w:t>
      </w:r>
    </w:p>
    <w:p w:rsidR="00C4147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>- по обеспечению экологической, санитарной и пожарной безопасности мест</w:t>
      </w:r>
      <w:r w:rsidR="00C4147B">
        <w:rPr>
          <w:sz w:val="28"/>
          <w:szCs w:val="28"/>
        </w:rPr>
        <w:t xml:space="preserve"> общего пользования.</w:t>
      </w:r>
    </w:p>
    <w:p w:rsidR="00D779E3" w:rsidRDefault="00D779E3" w:rsidP="00D77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Пользование имуществом Стороны 2, указанным в п. 1.4. настоящего договора, осуществляется в любое время при возникновении необходимости у Стороны 1.</w:t>
      </w:r>
    </w:p>
    <w:p w:rsidR="00D779E3" w:rsidRDefault="00D779E3" w:rsidP="00D77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Сторона 1 вправе начать пользование имуществом Стороны 2, указанным в п. 1.4. настоящего договора, с момента приобретения садового участка, а взаиморасчет с момента заключения настоящего договора.</w:t>
      </w:r>
    </w:p>
    <w:p w:rsidR="00D779E3" w:rsidRDefault="00D779E3" w:rsidP="00D77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Сторона 1 обязана пользоваться имуществом Стороны 2, указанным в п. 1.4. настоящего договора, в соответствии с его назначением и в порядке, установленном настоящим договором и внутренним распорядком СПК «Взлет».</w:t>
      </w:r>
    </w:p>
    <w:p w:rsidR="00C4147B" w:rsidRDefault="00D779E3" w:rsidP="00C4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случае если будет установлено, что Сторона 1 при осуществлении пользования имуществом Стороны 2 нарушает условия пользования им в соответствии с настоящим договором, Сторона 1 обязана возместить Стороне 2 убытки, причиненные ненадлежащим пользованием имуществ</w:t>
      </w:r>
      <w:r w:rsidR="00115B18">
        <w:rPr>
          <w:sz w:val="28"/>
          <w:szCs w:val="28"/>
        </w:rPr>
        <w:t>ом</w:t>
      </w:r>
      <w:r>
        <w:rPr>
          <w:sz w:val="28"/>
          <w:szCs w:val="28"/>
        </w:rPr>
        <w:t>, в порядке, установленном действующим законодательством РФ.</w:t>
      </w:r>
    </w:p>
    <w:p w:rsidR="00C4147B" w:rsidRDefault="00C4147B" w:rsidP="00C4147B">
      <w:pPr>
        <w:ind w:firstLine="709"/>
        <w:jc w:val="both"/>
        <w:rPr>
          <w:sz w:val="28"/>
          <w:szCs w:val="28"/>
        </w:rPr>
      </w:pPr>
    </w:p>
    <w:p w:rsidR="00C4147B" w:rsidRDefault="00C4147B" w:rsidP="00C4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РАСЧЕТЫ ПО ДОГОВОРУ</w:t>
      </w:r>
    </w:p>
    <w:p w:rsidR="00C4147B" w:rsidRDefault="00D779E3" w:rsidP="00C4147B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2.1. За пользование объектами инфраструктуры </w:t>
      </w:r>
      <w:r w:rsidR="00115B18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и иным имуществом общего пользования Пользователь оплачивает ден</w:t>
      </w:r>
      <w:r w:rsidR="00C4147B">
        <w:rPr>
          <w:sz w:val="28"/>
          <w:szCs w:val="28"/>
        </w:rPr>
        <w:t xml:space="preserve">ежную плату, складывающуюся </w:t>
      </w:r>
      <w:proofErr w:type="gramStart"/>
      <w:r w:rsidR="00C4147B">
        <w:rPr>
          <w:sz w:val="28"/>
          <w:szCs w:val="28"/>
        </w:rPr>
        <w:t>из</w:t>
      </w:r>
      <w:proofErr w:type="gramEnd"/>
      <w:r w:rsidR="00C4147B">
        <w:rPr>
          <w:sz w:val="28"/>
          <w:szCs w:val="28"/>
        </w:rPr>
        <w:t>:</w:t>
      </w:r>
    </w:p>
    <w:p w:rsidR="00C4147B" w:rsidRDefault="00D779E3" w:rsidP="00C4147B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а) периодических платежей в размере, составляющем на дату подписания настоящего договора ____________ </w:t>
      </w:r>
      <w:r w:rsidR="004026A5">
        <w:rPr>
          <w:sz w:val="28"/>
          <w:szCs w:val="28"/>
        </w:rPr>
        <w:t xml:space="preserve">рублей </w:t>
      </w:r>
      <w:r w:rsidRPr="00D779E3">
        <w:rPr>
          <w:sz w:val="28"/>
          <w:szCs w:val="28"/>
        </w:rPr>
        <w:t xml:space="preserve">в месяц (размер равен сумме членских взносов членов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на дату подписания договора). Данные платежи уплачиваются ежегодно, в срок ________________. </w:t>
      </w:r>
      <w:r w:rsidRPr="00D779E3">
        <w:rPr>
          <w:sz w:val="28"/>
          <w:szCs w:val="28"/>
        </w:rPr>
        <w:br/>
        <w:t xml:space="preserve">При изменении в установленном порядке суммы членских взносов членов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соразмерно и без внесения специальных изменений в текст настоящего </w:t>
      </w:r>
      <w:r w:rsidRPr="00D779E3">
        <w:rPr>
          <w:sz w:val="28"/>
          <w:szCs w:val="28"/>
        </w:rPr>
        <w:lastRenderedPageBreak/>
        <w:t>Договора увеличивается размер периодических платежей Пользователя по настоящему договору.</w:t>
      </w:r>
    </w:p>
    <w:p w:rsidR="00C4147B" w:rsidRDefault="00D779E3" w:rsidP="00C4147B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б) единовременных платежей в размерах, определенных решениями общего собрания членов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(размеры равны сумме целевых взносов членов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, уплачиваемых при необходимости создания аварийного запаса (фонда), капитального ремонта, модернизации, переоборудования, улучшения технических характеристик или иного развития инфраструктуры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или имущества общего пользования). Данные платежи уплачиваются в сроки, указанные в решении общего собрания членов </w:t>
      </w:r>
      <w:r w:rsidR="00F82EE5">
        <w:rPr>
          <w:sz w:val="28"/>
          <w:szCs w:val="28"/>
        </w:rPr>
        <w:t>СПК</w:t>
      </w:r>
      <w:r w:rsidR="00C4147B">
        <w:rPr>
          <w:sz w:val="28"/>
          <w:szCs w:val="28"/>
        </w:rPr>
        <w:t>.</w:t>
      </w:r>
    </w:p>
    <w:p w:rsidR="00C4147B" w:rsidRDefault="00D779E3" w:rsidP="00C4147B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Решения общего собрания членов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о членских и целевых взносах доводятся до Пользователя в порядке, утвержденном для извещения членов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(вывешиваются на информационном стенде при въезде на территорию </w:t>
      </w:r>
      <w:r w:rsidR="00F82EE5">
        <w:rPr>
          <w:sz w:val="28"/>
          <w:szCs w:val="28"/>
        </w:rPr>
        <w:t>СПК</w:t>
      </w:r>
      <w:r w:rsidR="00C4147B">
        <w:rPr>
          <w:sz w:val="28"/>
          <w:szCs w:val="28"/>
        </w:rPr>
        <w:t>).</w:t>
      </w:r>
    </w:p>
    <w:p w:rsidR="00C4147B" w:rsidRDefault="00D779E3" w:rsidP="00C4147B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2.2. Денежная плата, указанная в п. 2.1. настоящего Договора, уплачивается Пользователем путем внесения в кассу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или перечисления на счет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(с обязательным указанием назначения платежа) по реквизитам, указанным в настоящем Договоре.</w:t>
      </w:r>
    </w:p>
    <w:p w:rsidR="00C4147B" w:rsidRDefault="00C4147B" w:rsidP="00C4147B">
      <w:pPr>
        <w:ind w:firstLine="709"/>
        <w:jc w:val="both"/>
        <w:rPr>
          <w:sz w:val="28"/>
          <w:szCs w:val="28"/>
        </w:rPr>
      </w:pPr>
    </w:p>
    <w:p w:rsidR="00631229" w:rsidRPr="00C4147B" w:rsidRDefault="00C4147B" w:rsidP="00C4147B">
      <w:pPr>
        <w:ind w:firstLine="709"/>
        <w:jc w:val="both"/>
        <w:rPr>
          <w:sz w:val="28"/>
          <w:szCs w:val="28"/>
        </w:rPr>
      </w:pPr>
      <w:r w:rsidRPr="00C4147B">
        <w:rPr>
          <w:sz w:val="28"/>
          <w:szCs w:val="28"/>
        </w:rPr>
        <w:t>3. ОТВЕТСТВЕННОСТЬ СТОРОН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случае неуплаты Стороной 1 более года любого взноса за пользование имуществом Стороны 2, указанного в п. 2.1. настоящего договора, на основании решения правления Стороны 2 либо общего собрания ее членов Сторона 1 лишается права пользоватьс</w:t>
      </w:r>
      <w:r w:rsidR="00205614">
        <w:rPr>
          <w:sz w:val="28"/>
          <w:szCs w:val="28"/>
        </w:rPr>
        <w:t>я имуществом, указанным в п. 1.4</w:t>
      </w:r>
      <w:r>
        <w:rPr>
          <w:sz w:val="28"/>
          <w:szCs w:val="28"/>
        </w:rPr>
        <w:t xml:space="preserve">. настоящего договора. Неуплаченные суммы взносов взыскиваются со Стороны 1 в судебном порядке. Признанная судом виновная сторона полностью возмещает судебные издержки потерпевшей </w:t>
      </w:r>
      <w:proofErr w:type="gramStart"/>
      <w:r>
        <w:rPr>
          <w:sz w:val="28"/>
          <w:szCs w:val="28"/>
        </w:rPr>
        <w:t>стороне</w:t>
      </w:r>
      <w:proofErr w:type="gramEnd"/>
      <w:r>
        <w:rPr>
          <w:sz w:val="28"/>
          <w:szCs w:val="28"/>
        </w:rPr>
        <w:t xml:space="preserve"> как в данном случае, так и в других судебных разбирательствах, касающихся данного договора.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 нарушение иных положений настоящего договора стороны несут ответственность в соответствии с действующим законодательством РФ.</w:t>
      </w:r>
    </w:p>
    <w:p w:rsidR="00C4147B" w:rsidRDefault="00631229" w:rsidP="00C4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если будет установлено, что Сторона 1 при осуществлении пользования имуществом Стороны 2 допустила его порчу или уничтожение, Сторона 1 несет ответственность в соответствии с действующим законодательством РФ.</w:t>
      </w:r>
    </w:p>
    <w:p w:rsidR="00C4147B" w:rsidRDefault="00C4147B" w:rsidP="00C4147B">
      <w:pPr>
        <w:ind w:firstLine="709"/>
        <w:jc w:val="both"/>
        <w:rPr>
          <w:sz w:val="28"/>
          <w:szCs w:val="28"/>
        </w:rPr>
      </w:pPr>
    </w:p>
    <w:p w:rsidR="00C4147B" w:rsidRDefault="00C4147B" w:rsidP="00C4147B">
      <w:pPr>
        <w:ind w:firstLine="709"/>
        <w:jc w:val="both"/>
        <w:rPr>
          <w:sz w:val="28"/>
          <w:szCs w:val="28"/>
        </w:rPr>
      </w:pPr>
      <w:r w:rsidRPr="00C4147B">
        <w:rPr>
          <w:sz w:val="28"/>
          <w:szCs w:val="28"/>
        </w:rPr>
        <w:t>4. СРОК ДЕЙСТВИЯ НАСТОЯЩЕГО ДОГОВОРА И ИНЫЕ УСЛОВИЯ</w:t>
      </w:r>
    </w:p>
    <w:p w:rsidR="00F82EE5" w:rsidRDefault="00631229" w:rsidP="00C4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Настоящий договор является бессрочным</w:t>
      </w:r>
      <w:r w:rsidR="00F82E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Все споры и разногласия, </w:t>
      </w:r>
      <w:r w:rsidR="00F82EE5">
        <w:rPr>
          <w:sz w:val="28"/>
          <w:szCs w:val="28"/>
        </w:rPr>
        <w:t>которые могут возникнуть между С</w:t>
      </w:r>
      <w:r>
        <w:rPr>
          <w:sz w:val="28"/>
          <w:szCs w:val="28"/>
        </w:rPr>
        <w:t>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 РФ. Положительный результат переговоров должен быть оформлен в качестве дополнительного соглашения к настоящему договору.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Стороны освобождаются от ответственности за частичное или полное неисполнение своих обязательств по настоящему договору, если их исполнение препятствует чрезвычайное и непреодолимое при данных условиях обстоятельство (непреодолимая сила).</w:t>
      </w:r>
    </w:p>
    <w:p w:rsidR="00C4147B" w:rsidRDefault="00631229" w:rsidP="00C4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Настоящий договор составлен в двух экземплярах, имеющих одинаковую юридическую</w:t>
      </w:r>
      <w:r w:rsidR="00F82EE5">
        <w:rPr>
          <w:sz w:val="28"/>
          <w:szCs w:val="28"/>
        </w:rPr>
        <w:t xml:space="preserve"> силу, по одному для каждой из С</w:t>
      </w:r>
      <w:r>
        <w:rPr>
          <w:sz w:val="28"/>
          <w:szCs w:val="28"/>
        </w:rPr>
        <w:t>торон.</w:t>
      </w:r>
      <w:bookmarkStart w:id="0" w:name="_GoBack"/>
    </w:p>
    <w:p w:rsidR="00C4147B" w:rsidRDefault="00C4147B" w:rsidP="00C4147B">
      <w:pPr>
        <w:ind w:firstLine="709"/>
        <w:jc w:val="both"/>
        <w:rPr>
          <w:sz w:val="28"/>
          <w:szCs w:val="28"/>
        </w:rPr>
      </w:pPr>
    </w:p>
    <w:p w:rsidR="00631229" w:rsidRPr="00C4147B" w:rsidRDefault="00631229" w:rsidP="00C4147B">
      <w:pPr>
        <w:ind w:firstLine="709"/>
        <w:jc w:val="both"/>
        <w:rPr>
          <w:sz w:val="28"/>
          <w:szCs w:val="28"/>
        </w:rPr>
      </w:pPr>
      <w:r w:rsidRPr="00C4147B">
        <w:rPr>
          <w:sz w:val="28"/>
          <w:szCs w:val="28"/>
        </w:rPr>
        <w:t xml:space="preserve">5. </w:t>
      </w:r>
      <w:r w:rsidR="00C4147B" w:rsidRPr="00C4147B">
        <w:rPr>
          <w:sz w:val="28"/>
          <w:szCs w:val="28"/>
        </w:rPr>
        <w:t>РЕКВИЗИТЫ И ПОДПИСИ СТОР</w:t>
      </w:r>
      <w:r w:rsidR="007E5E94">
        <w:rPr>
          <w:sz w:val="28"/>
          <w:szCs w:val="28"/>
        </w:rPr>
        <w:t>О</w:t>
      </w:r>
      <w:r w:rsidR="00C4147B" w:rsidRPr="00C4147B">
        <w:rPr>
          <w:sz w:val="28"/>
          <w:szCs w:val="28"/>
        </w:rPr>
        <w:t>Н</w:t>
      </w:r>
    </w:p>
    <w:p w:rsidR="00631229" w:rsidRDefault="00631229" w:rsidP="00631229">
      <w:pPr>
        <w:rPr>
          <w:sz w:val="28"/>
          <w:szCs w:val="28"/>
        </w:rPr>
      </w:pPr>
    </w:p>
    <w:p w:rsidR="007E5E94" w:rsidRDefault="00631229" w:rsidP="00631229">
      <w:pPr>
        <w:rPr>
          <w:sz w:val="28"/>
          <w:szCs w:val="28"/>
        </w:rPr>
      </w:pPr>
      <w:r>
        <w:rPr>
          <w:sz w:val="28"/>
          <w:szCs w:val="28"/>
        </w:rPr>
        <w:t>Сторона 1</w:t>
      </w:r>
      <w:r w:rsidR="007E5E94">
        <w:rPr>
          <w:sz w:val="28"/>
          <w:szCs w:val="28"/>
        </w:rPr>
        <w:t>:   ______________________________________________________</w:t>
      </w:r>
    </w:p>
    <w:p w:rsidR="00631229" w:rsidRPr="007E5E94" w:rsidRDefault="007E5E94" w:rsidP="007E5E94">
      <w:pPr>
        <w:jc w:val="center"/>
        <w:rPr>
          <w:sz w:val="28"/>
          <w:szCs w:val="28"/>
          <w:vertAlign w:val="superscript"/>
        </w:rPr>
      </w:pPr>
      <w:r w:rsidRPr="007E5E94">
        <w:rPr>
          <w:sz w:val="28"/>
          <w:szCs w:val="28"/>
          <w:vertAlign w:val="superscript"/>
        </w:rPr>
        <w:t>ФИО</w:t>
      </w:r>
    </w:p>
    <w:p w:rsidR="00631229" w:rsidRDefault="00087EF5" w:rsidP="00631229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7E5E94">
        <w:rPr>
          <w:sz w:val="28"/>
          <w:szCs w:val="28"/>
        </w:rPr>
        <w:t xml:space="preserve">_____________________________________  </w:t>
      </w:r>
      <w:r>
        <w:rPr>
          <w:sz w:val="28"/>
          <w:szCs w:val="28"/>
        </w:rPr>
        <w:t>Тел.</w:t>
      </w:r>
      <w:r w:rsidR="007E5E94">
        <w:rPr>
          <w:sz w:val="28"/>
          <w:szCs w:val="28"/>
        </w:rPr>
        <w:t>: ________________</w:t>
      </w:r>
    </w:p>
    <w:p w:rsidR="00631229" w:rsidRDefault="00631229" w:rsidP="00631229">
      <w:pPr>
        <w:rPr>
          <w:sz w:val="28"/>
          <w:szCs w:val="28"/>
        </w:rPr>
      </w:pPr>
    </w:p>
    <w:p w:rsidR="00631229" w:rsidRDefault="00631229" w:rsidP="00631229">
      <w:pPr>
        <w:rPr>
          <w:sz w:val="28"/>
          <w:szCs w:val="28"/>
        </w:rPr>
      </w:pPr>
    </w:p>
    <w:p w:rsidR="00631229" w:rsidRDefault="00631229" w:rsidP="00631229">
      <w:pPr>
        <w:rPr>
          <w:sz w:val="28"/>
          <w:szCs w:val="28"/>
        </w:rPr>
      </w:pPr>
      <w:r>
        <w:rPr>
          <w:sz w:val="28"/>
          <w:szCs w:val="28"/>
        </w:rPr>
        <w:t>Сторона 2</w:t>
      </w:r>
    </w:p>
    <w:p w:rsidR="00631229" w:rsidRDefault="00631229" w:rsidP="006312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СПК «Взлет» </w:t>
      </w:r>
    </w:p>
    <w:p w:rsidR="00631229" w:rsidRDefault="00087EF5" w:rsidP="00631229">
      <w:pPr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:rsidR="00087EF5" w:rsidRDefault="00087EF5" w:rsidP="00631229">
      <w:pPr>
        <w:rPr>
          <w:sz w:val="28"/>
          <w:szCs w:val="28"/>
        </w:rPr>
      </w:pPr>
    </w:p>
    <w:p w:rsidR="00087EF5" w:rsidRDefault="00087EF5" w:rsidP="00631229">
      <w:pPr>
        <w:rPr>
          <w:sz w:val="28"/>
          <w:szCs w:val="28"/>
        </w:rPr>
      </w:pPr>
    </w:p>
    <w:p w:rsidR="00087EF5" w:rsidRDefault="00087EF5" w:rsidP="00631229">
      <w:pPr>
        <w:rPr>
          <w:sz w:val="28"/>
          <w:szCs w:val="28"/>
        </w:rPr>
      </w:pPr>
      <w:r>
        <w:rPr>
          <w:sz w:val="28"/>
          <w:szCs w:val="28"/>
        </w:rPr>
        <w:t>Адрес для направления корреспонденции:</w:t>
      </w:r>
      <w:r w:rsidR="007E5E94">
        <w:rPr>
          <w:sz w:val="28"/>
          <w:szCs w:val="28"/>
        </w:rPr>
        <w:t>_____________________________</w:t>
      </w:r>
    </w:p>
    <w:p w:rsidR="00087EF5" w:rsidRDefault="00087EF5" w:rsidP="00631229">
      <w:pPr>
        <w:rPr>
          <w:sz w:val="28"/>
          <w:szCs w:val="28"/>
        </w:rPr>
      </w:pPr>
    </w:p>
    <w:p w:rsidR="00631229" w:rsidRDefault="00087EF5" w:rsidP="00631229">
      <w:pPr>
        <w:rPr>
          <w:sz w:val="28"/>
          <w:szCs w:val="28"/>
        </w:rPr>
      </w:pPr>
      <w:r>
        <w:rPr>
          <w:sz w:val="28"/>
          <w:szCs w:val="28"/>
        </w:rPr>
        <w:t>Тел.:</w:t>
      </w:r>
      <w:r w:rsidR="0063122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</w:t>
      </w:r>
    </w:p>
    <w:p w:rsidR="005520B0" w:rsidRDefault="005520B0"/>
    <w:p w:rsidR="00087EF5" w:rsidRDefault="00087EF5">
      <w:pPr>
        <w:rPr>
          <w:u w:val="single"/>
        </w:rPr>
      </w:pPr>
    </w:p>
    <w:p w:rsidR="00087EF5" w:rsidRDefault="00087EF5">
      <w:pPr>
        <w:rPr>
          <w:u w:val="single"/>
        </w:rPr>
      </w:pPr>
    </w:p>
    <w:p w:rsidR="00087EF5" w:rsidRDefault="00087EF5">
      <w:r w:rsidRPr="00087EF5">
        <w:rPr>
          <w:u w:val="single"/>
        </w:rPr>
        <w:t>Приложение</w:t>
      </w:r>
      <w:r>
        <w:t>: Выписка из ЕГРН, подтверждающая собственность на земельный участок Стороны 1.</w:t>
      </w:r>
      <w:bookmarkEnd w:id="0"/>
    </w:p>
    <w:sectPr w:rsidR="00087EF5" w:rsidSect="004026A5">
      <w:foot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AE" w:rsidRDefault="00570EAE" w:rsidP="00B04C9A">
      <w:r>
        <w:separator/>
      </w:r>
    </w:p>
  </w:endnote>
  <w:endnote w:type="continuationSeparator" w:id="0">
    <w:p w:rsidR="00570EAE" w:rsidRDefault="00570EAE" w:rsidP="00B0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940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3076246"/>
          <w:docPartObj>
            <w:docPartGallery w:val="Page Numbers (Top of Page)"/>
            <w:docPartUnique/>
          </w:docPartObj>
        </w:sdtPr>
        <w:sdtContent>
          <w:p w:rsidR="00B04C9A" w:rsidRPr="00B04C9A" w:rsidRDefault="00B04C9A">
            <w:pPr>
              <w:pStyle w:val="a5"/>
              <w:jc w:val="center"/>
              <w:rPr>
                <w:sz w:val="20"/>
                <w:szCs w:val="20"/>
              </w:rPr>
            </w:pPr>
            <w:r w:rsidRPr="00B04C9A">
              <w:rPr>
                <w:sz w:val="20"/>
                <w:szCs w:val="20"/>
              </w:rPr>
              <w:t xml:space="preserve">Страница </w:t>
            </w:r>
            <w:r w:rsidR="00A7573C" w:rsidRPr="00B04C9A">
              <w:rPr>
                <w:b/>
                <w:sz w:val="20"/>
                <w:szCs w:val="20"/>
              </w:rPr>
              <w:fldChar w:fldCharType="begin"/>
            </w:r>
            <w:r w:rsidRPr="00B04C9A">
              <w:rPr>
                <w:b/>
                <w:sz w:val="20"/>
                <w:szCs w:val="20"/>
              </w:rPr>
              <w:instrText>PAGE</w:instrText>
            </w:r>
            <w:r w:rsidR="00A7573C" w:rsidRPr="00B04C9A">
              <w:rPr>
                <w:b/>
                <w:sz w:val="20"/>
                <w:szCs w:val="20"/>
              </w:rPr>
              <w:fldChar w:fldCharType="separate"/>
            </w:r>
            <w:r w:rsidR="007E5E94">
              <w:rPr>
                <w:b/>
                <w:noProof/>
                <w:sz w:val="20"/>
                <w:szCs w:val="20"/>
              </w:rPr>
              <w:t>4</w:t>
            </w:r>
            <w:r w:rsidR="00A7573C" w:rsidRPr="00B04C9A">
              <w:rPr>
                <w:b/>
                <w:sz w:val="20"/>
                <w:szCs w:val="20"/>
              </w:rPr>
              <w:fldChar w:fldCharType="end"/>
            </w:r>
            <w:r w:rsidRPr="00B04C9A">
              <w:rPr>
                <w:sz w:val="20"/>
                <w:szCs w:val="20"/>
              </w:rPr>
              <w:t xml:space="preserve"> из </w:t>
            </w:r>
            <w:r w:rsidR="00A7573C" w:rsidRPr="00B04C9A">
              <w:rPr>
                <w:b/>
                <w:sz w:val="20"/>
                <w:szCs w:val="20"/>
              </w:rPr>
              <w:fldChar w:fldCharType="begin"/>
            </w:r>
            <w:r w:rsidRPr="00B04C9A">
              <w:rPr>
                <w:b/>
                <w:sz w:val="20"/>
                <w:szCs w:val="20"/>
              </w:rPr>
              <w:instrText>NUMPAGES</w:instrText>
            </w:r>
            <w:r w:rsidR="00A7573C" w:rsidRPr="00B04C9A">
              <w:rPr>
                <w:b/>
                <w:sz w:val="20"/>
                <w:szCs w:val="20"/>
              </w:rPr>
              <w:fldChar w:fldCharType="separate"/>
            </w:r>
            <w:r w:rsidR="007E5E94">
              <w:rPr>
                <w:b/>
                <w:noProof/>
                <w:sz w:val="20"/>
                <w:szCs w:val="20"/>
              </w:rPr>
              <w:t>4</w:t>
            </w:r>
            <w:r w:rsidR="00A7573C" w:rsidRPr="00B04C9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04C9A" w:rsidRDefault="00B04C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AE" w:rsidRDefault="00570EAE" w:rsidP="00B04C9A">
      <w:r>
        <w:separator/>
      </w:r>
    </w:p>
  </w:footnote>
  <w:footnote w:type="continuationSeparator" w:id="0">
    <w:p w:rsidR="00570EAE" w:rsidRDefault="00570EAE" w:rsidP="00B04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29"/>
    <w:rsid w:val="0002688B"/>
    <w:rsid w:val="00087EF5"/>
    <w:rsid w:val="001110EF"/>
    <w:rsid w:val="00115B18"/>
    <w:rsid w:val="001652FD"/>
    <w:rsid w:val="0019653A"/>
    <w:rsid w:val="00205614"/>
    <w:rsid w:val="003B64A8"/>
    <w:rsid w:val="003E2F91"/>
    <w:rsid w:val="003F0A13"/>
    <w:rsid w:val="004026A5"/>
    <w:rsid w:val="005520B0"/>
    <w:rsid w:val="00570EAE"/>
    <w:rsid w:val="00631229"/>
    <w:rsid w:val="006700DB"/>
    <w:rsid w:val="007E5E94"/>
    <w:rsid w:val="0085516C"/>
    <w:rsid w:val="00874978"/>
    <w:rsid w:val="00907496"/>
    <w:rsid w:val="00A7573C"/>
    <w:rsid w:val="00B04C9A"/>
    <w:rsid w:val="00B11AE9"/>
    <w:rsid w:val="00B3746E"/>
    <w:rsid w:val="00C4147B"/>
    <w:rsid w:val="00D41332"/>
    <w:rsid w:val="00D779E3"/>
    <w:rsid w:val="00F82EE5"/>
    <w:rsid w:val="00FC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4C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4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Валерий Гингин</cp:lastModifiedBy>
  <cp:revision>12</cp:revision>
  <cp:lastPrinted>2018-02-16T06:52:00Z</cp:lastPrinted>
  <dcterms:created xsi:type="dcterms:W3CDTF">2017-11-25T07:32:00Z</dcterms:created>
  <dcterms:modified xsi:type="dcterms:W3CDTF">2018-05-08T06:29:00Z</dcterms:modified>
</cp:coreProperties>
</file>